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bookmarkStart w:id="0" w:name="_GoBack"/>
      <w:bookmarkEnd w:id="0"/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1" w:name="INDICE"/>
      <w:bookmarkEnd w:id="1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2" w:name="2)_Nesso_di_causalità_tra_evento_calamit"/>
      <w:bookmarkEnd w:id="2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3" w:name="8)_Allegati"/>
      <w:bookmarkEnd w:id="3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4" w:name="1)_IDENTIFICAZIONE_DEL_TECNICO"/>
      <w:bookmarkEnd w:id="4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professionale,     provincia     e     n°     matricola)   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asseverata  relativa  all'immobile  di  seguito  identificato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per  i  danni  connessi  all'evento  calamitoso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5" w:name="Ai_sensi_e_per_gli_effetti_di_cui_agli_a"/>
      <w:bookmarkEnd w:id="5"/>
      <w:r w:rsidRPr="00BE0598">
        <w:rPr>
          <w:lang w:val="it-IT"/>
        </w:rPr>
        <w:t>Ai sensi e per gli effetti di cui agli articoli 46 e 47 del D.P.R. n° 445 del 28 dicembre 2000, e consapevole delle conseguenze previste  agli artt. 75 e 76 di  tale  D.P.R., per chi attesta  il falso,  sotto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r w:rsidRPr="00BE0598">
        <w:rPr>
          <w:b/>
          <w:sz w:val="20"/>
          <w:lang w:val="it-IT"/>
        </w:rPr>
        <w:t>di  avere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  con  il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sopralluogo nell'immobile danneggiato allo scopo di constatare e valutare lo stato dei danni conseguenti all'evento, come descritti  nel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e  i</w:t>
      </w:r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r w:rsidRPr="00BE0598">
        <w:rPr>
          <w:lang w:val="it-IT"/>
        </w:rPr>
        <w:t>L’immobile  sede  dell’attività  economica/produttiva  è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6" w:name="3.2)_TIPOLOGIA_COSTRUTTIVA/STRUTTURALE_D"/>
      <w:bookmarkEnd w:id="6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7" w:name="3.3)_DESCRIZIONE_DELL'IMMOBILE"/>
      <w:bookmarkEnd w:id="7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26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8" w:name="3.4)_DICHIARAZIONE_ASSEVERATIVA_DI_CONFO"/>
      <w:bookmarkEnd w:id="8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9" w:name="(L.R._N°_26/2016,_ART_31,_COMMA_4)"/>
      <w:bookmarkEnd w:id="9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10" w:name="ATTESTA_CHE"/>
      <w:bookmarkEnd w:id="10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L’immobile è stato costruito prima dell’introduzione dell’obbligo di licenza edilizia ai sensi della Legge  n° 1150/1942  e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1" w:name="4)_DESCRIZIONE_DEL_DANNO_SUBITO"/>
      <w:bookmarkEnd w:id="11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2" w:name="5)_VALUTAZIONE_DELLE_OPERE_NECESSARIE_PE"/>
      <w:bookmarkEnd w:id="12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 una  o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Le  prestazioni tecniche  </w:t>
      </w:r>
      <w:r w:rsidRPr="00BE0598">
        <w:rPr>
          <w:sz w:val="20"/>
          <w:lang w:val="it-IT"/>
        </w:rPr>
        <w:t>da  eseguire/già   eseguite,   ed  obbligatorie   ai   sensi   di  legge,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3" w:name="6)_VALUTAZIONE_DEGLI_INTERVENTI_NECESSAR"/>
      <w:bookmarkEnd w:id="13"/>
      <w:r w:rsidRPr="00BE0598">
        <w:rPr>
          <w:lang w:val="it-IT"/>
        </w:rPr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>Per il  ripristino  sopraindicato  è  stato  preso  a  riferimento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4" w:name="7)_ACQUISTO_SCORTE_DI_MATERIE_PRIME,_SEM"/>
      <w:bookmarkEnd w:id="14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prime,  semilavorati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Le scorte di materie prime, semilavorati e prodotti finiti sopraindicati sono stati identificati sulla base della </w:t>
      </w:r>
      <w:r w:rsidRPr="00BE0598">
        <w:rPr>
          <w:sz w:val="20"/>
          <w:lang w:val="it-IT"/>
        </w:rPr>
        <w:lastRenderedPageBreak/>
        <w:t>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>Sono state danneggiate o distrutte  e  non  più  utilizzabili,  le  seguenti  scorte  di  materie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 IVA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5" w:name="Pertanto,_la_spesa_per_il_ripristino_str"/>
      <w:bookmarkEnd w:id="15"/>
      <w:r w:rsidRPr="00BE0598">
        <w:rPr>
          <w:lang w:val="it-IT"/>
        </w:rPr>
        <w:t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ammonta  complessivamente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6" w:name="(indicare_l'importo_complessivo_degli_in"/>
      <w:bookmarkEnd w:id="16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33D60CC2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="00C42F55" w:rsidRPr="00C42F55">
          <w:rPr>
            <w:noProof/>
            <w:sz w:val="20"/>
            <w:szCs w:val="20"/>
            <w:lang w:val="it-IT"/>
          </w:rPr>
          <w:t>11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E0598"/>
    <w:rsid w:val="00C126FA"/>
    <w:rsid w:val="00C42F55"/>
    <w:rsid w:val="00C431AF"/>
    <w:rsid w:val="00C74787"/>
    <w:rsid w:val="00D11836"/>
    <w:rsid w:val="00D543DC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83DC-EDEF-4401-A4ED-A780308F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3AFAE5BD.dotm</Template>
  <TotalTime>44</TotalTime>
  <Pages>11</Pages>
  <Words>2241</Words>
  <Characters>14573</Characters>
  <Application>Microsoft Office Word</Application>
  <DocSecurity>0</DocSecurity>
  <Lines>662</Lines>
  <Paragraphs>280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24</cp:revision>
  <dcterms:created xsi:type="dcterms:W3CDTF">2026-01-13T14:13:00Z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